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DF" w:rsidRPr="0015655E" w:rsidRDefault="00770FDF" w:rsidP="00770FDF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5655E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13   </w:t>
      </w:r>
    </w:p>
    <w:p w:rsidR="00770FDF" w:rsidRPr="0015655E" w:rsidRDefault="00770FDF" w:rsidP="00770FDF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5655E">
        <w:rPr>
          <w:rFonts w:ascii="Times New Roman" w:hAnsi="Times New Roman" w:cs="Times New Roman"/>
          <w:b/>
          <w:sz w:val="20"/>
          <w:szCs w:val="20"/>
        </w:rPr>
        <w:t xml:space="preserve">к Инструкции об этапах, </w:t>
      </w:r>
    </w:p>
    <w:p w:rsidR="00770FDF" w:rsidRPr="0015655E" w:rsidRDefault="00770FDF" w:rsidP="00770FDF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5655E">
        <w:rPr>
          <w:rFonts w:ascii="Times New Roman" w:hAnsi="Times New Roman" w:cs="Times New Roman"/>
          <w:b/>
          <w:sz w:val="20"/>
          <w:szCs w:val="20"/>
        </w:rPr>
        <w:t>сроках</w:t>
      </w:r>
      <w:proofErr w:type="gramEnd"/>
      <w:r w:rsidRPr="0015655E">
        <w:rPr>
          <w:rFonts w:ascii="Times New Roman" w:hAnsi="Times New Roman" w:cs="Times New Roman"/>
          <w:b/>
          <w:sz w:val="20"/>
          <w:szCs w:val="20"/>
        </w:rPr>
        <w:t xml:space="preserve">, порядке и процедурах </w:t>
      </w:r>
    </w:p>
    <w:p w:rsidR="00770FDF" w:rsidRPr="0015655E" w:rsidRDefault="00770FDF" w:rsidP="00770FDF">
      <w:pPr>
        <w:pStyle w:val="NoSpacing"/>
        <w:jc w:val="right"/>
        <w:rPr>
          <w:rFonts w:ascii="Times New Roman" w:hAnsi="Times New Roman"/>
          <w:b/>
          <w:bCs/>
        </w:rPr>
      </w:pPr>
      <w:r w:rsidRPr="0015655E">
        <w:rPr>
          <w:rFonts w:ascii="Times New Roman" w:hAnsi="Times New Roman"/>
          <w:b/>
          <w:sz w:val="20"/>
          <w:szCs w:val="20"/>
        </w:rPr>
        <w:t>регистрации ценных бумаг</w:t>
      </w:r>
    </w:p>
    <w:p w:rsidR="00770FDF" w:rsidRPr="0015655E" w:rsidRDefault="00770FDF" w:rsidP="00770FDF">
      <w:pPr>
        <w:pStyle w:val="NoSpacing"/>
        <w:jc w:val="right"/>
        <w:rPr>
          <w:rFonts w:ascii="Times New Roman" w:hAnsi="Times New Roman"/>
          <w:b/>
          <w:bCs/>
        </w:rPr>
      </w:pPr>
    </w:p>
    <w:p w:rsidR="00770FDF" w:rsidRPr="0015655E" w:rsidRDefault="00770FDF" w:rsidP="00770FDF">
      <w:pPr>
        <w:pStyle w:val="NoSpacing"/>
        <w:jc w:val="both"/>
        <w:rPr>
          <w:rFonts w:ascii="Times New Roman" w:hAnsi="Times New Roman"/>
          <w:b/>
          <w:bCs/>
        </w:rPr>
      </w:pPr>
    </w:p>
    <w:p w:rsidR="00770FDF" w:rsidRPr="0015655E" w:rsidRDefault="00770FDF" w:rsidP="00770FDF">
      <w:pPr>
        <w:pStyle w:val="NoSpacing"/>
        <w:jc w:val="both"/>
        <w:rPr>
          <w:rFonts w:ascii="Times New Roman" w:hAnsi="Times New Roman"/>
          <w:b/>
          <w:bCs/>
        </w:rPr>
      </w:pPr>
    </w:p>
    <w:p w:rsidR="00770FDF" w:rsidRPr="0015655E" w:rsidRDefault="00770FDF" w:rsidP="00770FD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655E">
        <w:rPr>
          <w:rFonts w:ascii="Times New Roman" w:hAnsi="Times New Roman"/>
          <w:b/>
          <w:sz w:val="28"/>
          <w:szCs w:val="28"/>
        </w:rPr>
        <w:t>Минимальная информация, которая должна содержаться в примечаниях о ценных бумагах в рамках предложения облигаций, единая номинальная стоимость которых не менее эквивалента 50 000 евро в леях</w:t>
      </w:r>
    </w:p>
    <w:p w:rsidR="00770FDF" w:rsidRPr="0015655E" w:rsidRDefault="00770FDF" w:rsidP="00770FD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94" w:type="pct"/>
        <w:tblInd w:w="-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8796"/>
      </w:tblGrid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tabs>
                <w:tab w:val="left" w:pos="701"/>
                <w:tab w:val="center" w:pos="5741"/>
              </w:tabs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1. ОТВЕТСТВЕННЫЕ ЛИЦА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все лица, ответственные за включенные в примечания о ценных бумагах (далее – примечания) сведения, и, в зависимости от случая, лица, ответственные только за определенные части примечаний, с соответствующими уточнениями. В случае физических лиц, включая членов органов управления эмитента (исполнительный орган, совет общества, ревизионная комиссия), указать их фамилию, имя и должность; в случае юридических лиц - наименование, IDNO и юридический адрес.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 лиц, ответственных за составление примечаний, и, в зависимости от случая, декларация лиц, ответственных только за определенные части данного документа, о том, что после принятия всех разумных мер в этих целях, информация, включенная в примечания/часть примечаний (уточнить), по их сведениям, соответствует действительности и в документе не умалчивается информация, которая могла бы существенно повлиять на содержание документа.</w:t>
            </w:r>
            <w:proofErr w:type="gramEnd"/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left="149"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2. ФАКТОРЫ РИСКА</w:t>
            </w:r>
            <w:r w:rsidRPr="001565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факторы риска, имеющие существенное влияние на предлагаемые и допущенные к торгам ценные бумаги, для оценки рыночного риска определяемого соответствующими ценными бумагами.</w:t>
            </w:r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left="149"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 w:rsidRPr="0015655E">
              <w:rPr>
                <w:rFonts w:ascii="Times New Roman" w:hAnsi="Times New Roman"/>
                <w:b/>
                <w:sz w:val="28"/>
                <w:szCs w:val="28"/>
              </w:rPr>
              <w:t>ОСНОВНАЯ ИНФОРМАЦИЯ</w:t>
            </w: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Интересы физических и юридических лиц, участвующих в эмиссии/предложении 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Описание всех интересов, в том числе конфликтных, которые могли бы существенно повлиять на эмиссию/предложение, с указанием каждого вовлеченного лица и характера интереса.</w:t>
            </w:r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left="149"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4. ИНФОРМАЦИЯ О ПРЕДЛАГАЕМЫХ/ДОПУЩЕННЫХ К ТОРГАМ ЦЕННЫХ БУМАГАХ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Общий объем допущенных к торгам ценных бумаг.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характера и категории предлагаемых и допущенных к торгам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ценных бумаг и идентификационный код ценных бумаг ISIN (международный идентификационный номер ценных бумаг).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Законодательство, на основании которого выпускаются ценные бумаги.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форму выпуска ценных бумаг (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дематериализованные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). Указать наименование и адрес общества, обеспечивающего ведение реестра акционеров эмитента.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5)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Валюта, в которой осуществляется эмиссия.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6)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Классификация предлагаемых и допущенных к торгам ценных бумаг, включая резюме любого условия, следствием которого является оказание влияния на классификацию или подчинение данных ценных бумаг другому любому текущему или будущему обязательству эмитента.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7)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прав, связанных с ценными бумагами, в том числе любого применяемого к ним ограничения, и способов исполнения данных прав, условия конвертации. </w:t>
            </w:r>
          </w:p>
        </w:tc>
      </w:tr>
      <w:tr w:rsidR="00770FDF" w:rsidRPr="0015655E" w:rsidTr="00B24149">
        <w:trPr>
          <w:trHeight w:val="833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8)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Номинальная процентная ставка и распоряжения по причитающимся процентам: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a) дата, на которую рассчитываются проценты, и дата срока платежа по процентам;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b) срок исковой давности процентов и капитала. В случае, когда процентная ставка не является установленной, описать соответствующие элементы, на основании которых она рассчитывается, а также метод, используемый для установления связи между ними;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c) описание любой пертурбации рынка или процедур регулирования,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которая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могла бы повлиять на соответствующие элементы;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d) описание корректировочных норм, применяемых в случае события, влияющего на соответствующие элементы;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e) фамилия лица, от которого можно получить точные разъяснения относительно способа расчета.</w:t>
            </w:r>
          </w:p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В случае, когда выплата процентов от стоимости выпуска соотносится с производным инструментом (несколькими производными инструментами), представить точные и исчерпывающие разъяснения, которые позволили бы инвесторам понять каким образом на стоимость их инвестиции влияет стоимость соответствующег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>их) инструмента(</w:t>
            </w:r>
            <w:proofErr w:type="spellStart"/>
            <w:r w:rsidRPr="0015655E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15655E">
              <w:rPr>
                <w:rFonts w:ascii="Times New Roman" w:hAnsi="Times New Roman"/>
                <w:sz w:val="28"/>
                <w:szCs w:val="28"/>
              </w:rPr>
              <w:t>), в особенности в случае, когда риски являются очевидными.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9)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Дата срока платежа и описание способов погашения займа, в том числе процедур возмещения. Описание условий и способов досрочного погашения, по инициативе эмитента или владельца.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10)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Доходность. </w:t>
            </w:r>
          </w:p>
        </w:tc>
      </w:tr>
      <w:tr w:rsidR="00770FDF" w:rsidRPr="0015655E" w:rsidTr="00B24149">
        <w:trPr>
          <w:trHeight w:val="694"/>
        </w:trPr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Способы представления владельцев облигаций, в том числе организация, которая представляет инвесторов, и применяемые в ходе представления распоряжения. Места, где общественность может иметь доступ к текстам договоров о данных способах представления.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Декларация, содержащая постановления, разрешения и утверждения, на основании которых были или будут выпускаться ценные бумаги.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13)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Дата, предусмотренная для данной эмиссии.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14)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Описание всех ограничений на свободную передачу ценных бумаг. </w:t>
            </w:r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left="149"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ДОПУЩЕНИЕ К ТОРГАМ И СПОСОБЫ СОВЕРШЕНИЯ СДЕЛОК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Указать регулируемый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рынок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на котором будут торговаться ценные бумаги  и для которого публикуется проспект, Указать, если известны, самые последние данные по которым ценные бумаги будут допущены к торгам.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Наименование и адрес Фондовой биржи, Центрального депозитария и всех вовлеченных в предложение инвестиционных обществ. </w:t>
            </w:r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770FDF" w:rsidRPr="0015655E" w:rsidRDefault="00770FDF" w:rsidP="00B24149">
            <w:pPr>
              <w:pStyle w:val="NoSpacing"/>
              <w:ind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6.  СЕБЕСТОИМОСТЬ ДОПУСКА К ТОРГАМ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Оценка общей себестоимости допущения к торгам.</w:t>
            </w:r>
          </w:p>
        </w:tc>
      </w:tr>
      <w:tr w:rsidR="00770FDF" w:rsidRPr="0015655E" w:rsidTr="00B24149"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left="149"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ДОПОЛНИТЕЛЬНАЯ ИНФОРМАЦИЯ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1)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Если в примечаниях указаны связанные с предложением советники –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в каком качестве они осуществляли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деятельность. 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2)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>Указать какие другие сведения из примечаний были проверены или рассмотрены аудиторами и если они составили отчет. Представить отчет в полном объеме или, с согласия компетентного органа – его резюме.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3)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 если примечания содержат декларацию или отчет присваиваемые лицу, действующему в качестве эксперта, указать фамилию, рабочий адрес и квалификацию данного лица и, в зависимости от случая, любые существенные интересы данного лица относительно эмитента. Если отчет или декларация были составлены по заявлению эмитента, прилагается </w:t>
            </w: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>декларация, подтверждающая что эти документы были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включены, в соответствующей форме и в определенном контексте, с согласия лица, удостоверившего содержание данной части примечаний о ценных бумагах.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В случае поступления информации от третьего лица, предоставляется подтверждение того, что данная информация была воспроизведена с аккуратностью и что, по сведениям эмитента и в зависимости от того что он в состоянии подтвердить, принимая во внимание сведения, опубликованные соответствующей третьей стороной, не умалчиваются факты, которые сделали бы воспроизведенную информацию ложной </w:t>
            </w:r>
            <w:r w:rsidRPr="0015655E">
              <w:rPr>
                <w:rFonts w:ascii="Times New Roman" w:hAnsi="Times New Roman"/>
                <w:sz w:val="28"/>
                <w:szCs w:val="28"/>
              </w:rPr>
              <w:lastRenderedPageBreak/>
              <w:t>или вводящей в заблуждение.</w:t>
            </w:r>
            <w:proofErr w:type="gramEnd"/>
            <w:r w:rsidRPr="0015655E">
              <w:rPr>
                <w:rFonts w:ascii="Times New Roman" w:hAnsi="Times New Roman"/>
                <w:sz w:val="28"/>
                <w:szCs w:val="28"/>
              </w:rPr>
              <w:t xml:space="preserve"> Указать, также, источник (источники) данной информации.</w:t>
            </w:r>
          </w:p>
        </w:tc>
      </w:tr>
      <w:tr w:rsidR="00770FDF" w:rsidRPr="0015655E" w:rsidTr="00B24149">
        <w:tc>
          <w:tcPr>
            <w:tcW w:w="3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5)</w:t>
            </w:r>
          </w:p>
        </w:tc>
        <w:tc>
          <w:tcPr>
            <w:tcW w:w="4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3" w:type="dxa"/>
              <w:left w:w="33" w:type="dxa"/>
              <w:bottom w:w="13" w:type="dxa"/>
              <w:right w:w="13" w:type="dxa"/>
            </w:tcMar>
            <w:hideMark/>
          </w:tcPr>
          <w:p w:rsidR="00770FDF" w:rsidRPr="0015655E" w:rsidRDefault="00770FDF" w:rsidP="00B24149">
            <w:pPr>
              <w:pStyle w:val="NoSpacing"/>
              <w:ind w:right="1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55E">
              <w:rPr>
                <w:rFonts w:ascii="Times New Roman" w:hAnsi="Times New Roman"/>
                <w:bCs/>
                <w:sz w:val="28"/>
                <w:szCs w:val="28"/>
              </w:rPr>
              <w:t>Рейтинг, присвоенный эмитенту или его заемным документам по требованию эмитента или с его участием в процессе присвоения рейтинга.</w:t>
            </w:r>
          </w:p>
        </w:tc>
      </w:tr>
    </w:tbl>
    <w:p w:rsidR="00770FDF" w:rsidRDefault="00770FDF">
      <w:bookmarkStart w:id="0" w:name="_GoBack"/>
      <w:bookmarkEnd w:id="0"/>
    </w:p>
    <w:sectPr w:rsidR="00770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DF"/>
    <w:rsid w:val="0077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0F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70FD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0F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770FD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2018-05-29T06:28:00Z</dcterms:created>
  <dcterms:modified xsi:type="dcterms:W3CDTF">2018-05-29T06:29:00Z</dcterms:modified>
</cp:coreProperties>
</file>